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beforeLines="50"/>
        <w:jc w:val="center"/>
        <w:rPr>
          <w:rFonts w:ascii="黑体" w:hAnsi="黑体" w:eastAsia="黑体" w:cs="黑体"/>
          <w:b/>
          <w:color w:val="000000"/>
          <w:sz w:val="36"/>
          <w:szCs w:val="36"/>
        </w:rPr>
      </w:pPr>
      <w:r>
        <w:rPr>
          <w:rFonts w:hint="eastAsia" w:ascii="黑体" w:hAnsi="黑体" w:eastAsia="黑体" w:cs="黑体"/>
          <w:b/>
          <w:color w:val="000000"/>
          <w:sz w:val="36"/>
          <w:szCs w:val="36"/>
        </w:rPr>
        <w:t>温江区涌泉第五幼儿园</w:t>
      </w:r>
    </w:p>
    <w:p>
      <w:pPr>
        <w:pStyle w:val="5"/>
        <w:spacing w:before="120" w:beforeLines="50"/>
        <w:jc w:val="center"/>
        <w:rPr>
          <w:rFonts w:ascii="黑体" w:hAnsi="黑体" w:eastAsia="黑体" w:cs="黑体"/>
          <w:b/>
          <w:kern w:val="44"/>
          <w:sz w:val="36"/>
          <w:szCs w:val="36"/>
        </w:rPr>
      </w:pPr>
      <w:r>
        <w:rPr>
          <w:rFonts w:hint="eastAsia" w:ascii="黑体" w:hAnsi="黑体" w:eastAsia="黑体" w:cs="黑体"/>
          <w:b/>
          <w:color w:val="000000"/>
          <w:sz w:val="36"/>
          <w:szCs w:val="36"/>
        </w:rPr>
        <w:t>保健室卫生设备采购方案</w:t>
      </w:r>
    </w:p>
    <w:p>
      <w:pPr>
        <w:pStyle w:val="5"/>
        <w:spacing w:before="120" w:beforeLines="50" w:after="120" w:afterLines="50" w:line="360" w:lineRule="auto"/>
        <w:outlineLvl w:val="0"/>
        <w:rPr>
          <w:rFonts w:asciiTheme="minorEastAsia" w:hAnsiTheme="minorEastAsia" w:eastAsiaTheme="minorEastAsia" w:cstheme="minorEastAsia"/>
          <w:b/>
          <w:sz w:val="24"/>
          <w:szCs w:val="24"/>
        </w:rPr>
      </w:pPr>
      <w:bookmarkStart w:id="0" w:name="_Toc2066046"/>
      <w:bookmarkStart w:id="1" w:name="_Toc477520588"/>
      <w:r>
        <w:rPr>
          <w:rFonts w:hint="eastAsia" w:asciiTheme="minorEastAsia" w:hAnsiTheme="minorEastAsia" w:eastAsiaTheme="minorEastAsia" w:cstheme="minorEastAsia"/>
          <w:b/>
          <w:sz w:val="24"/>
          <w:szCs w:val="24"/>
        </w:rPr>
        <w:t>一、项目背景</w:t>
      </w:r>
      <w:bookmarkEnd w:id="0"/>
      <w:bookmarkEnd w:id="1"/>
    </w:p>
    <w:p>
      <w:pPr>
        <w:pStyle w:val="5"/>
        <w:spacing w:before="120" w:beforeLines="50" w:after="120" w:afterLines="50" w:line="360" w:lineRule="auto"/>
        <w:ind w:firstLine="480" w:firstLineChars="200"/>
        <w:outlineLvl w:val="0"/>
        <w:rPr>
          <w:rFonts w:asciiTheme="minorEastAsia" w:hAnsiTheme="minorEastAsia" w:eastAsiaTheme="minorEastAsia" w:cstheme="minorEastAsia"/>
          <w:kern w:val="44"/>
          <w:sz w:val="24"/>
          <w:szCs w:val="24"/>
        </w:rPr>
      </w:pPr>
      <w:bookmarkStart w:id="2" w:name="_Toc477520589"/>
      <w:bookmarkStart w:id="3" w:name="_Toc2066047"/>
      <w:bookmarkStart w:id="4" w:name="_Toc449538971"/>
      <w:bookmarkStart w:id="5" w:name="_Toc454289276"/>
      <w:r>
        <w:rPr>
          <w:rFonts w:hint="eastAsia" w:asciiTheme="minorEastAsia" w:hAnsiTheme="minorEastAsia" w:eastAsiaTheme="minorEastAsia" w:cstheme="minorEastAsia"/>
          <w:kern w:val="44"/>
          <w:sz w:val="24"/>
          <w:szCs w:val="24"/>
        </w:rPr>
        <w:t>成都市温江区涌泉第五幼儿园系原温江区才儿坊仁和春天大道幼儿园，该园于2022年7月由民办幼儿园的性质属性转为公办幼儿园，并由成都市温江区柳城幼儿园领办。温江区涌泉第五幼儿园共11个教学班，可容纳330个幼儿。为确保2022年9月正式开园需要按需配备保健室卫生设备。</w:t>
      </w:r>
    </w:p>
    <w:p>
      <w:pPr>
        <w:pStyle w:val="5"/>
        <w:spacing w:before="120" w:beforeLines="50" w:after="120" w:afterLines="50" w:line="360" w:lineRule="auto"/>
        <w:ind w:firstLine="482"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二、设计原则</w:t>
      </w:r>
      <w:bookmarkEnd w:id="2"/>
      <w:bookmarkEnd w:id="3"/>
      <w:bookmarkEnd w:id="4"/>
      <w:bookmarkEnd w:id="5"/>
    </w:p>
    <w:p>
      <w:pPr>
        <w:ind w:firstLine="480" w:firstLineChars="200"/>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1.必须性原则，为了切实的为全校师生做好卫生健康保障工作，保健室设施设备的配套必不可少。</w:t>
      </w:r>
    </w:p>
    <w:p>
      <w:pPr>
        <w:ind w:firstLine="480" w:firstLineChars="200"/>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2.配套齐全原则，孩子的健康安全是排在第一位的，保健室设施设备的配套务必齐全，完善。</w:t>
      </w:r>
    </w:p>
    <w:p>
      <w:pPr>
        <w:ind w:firstLine="480" w:firstLineChars="200"/>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3.专业性原则，保健室是幼儿园的第一道防线，需要专业的配套，设施设备来辅助</w:t>
      </w:r>
    </w:p>
    <w:p>
      <w:pPr>
        <w:pStyle w:val="6"/>
        <w:spacing w:line="360" w:lineRule="auto"/>
        <w:rPr>
          <w:rFonts w:asciiTheme="minorEastAsia" w:hAnsiTheme="minorEastAsia" w:eastAsiaTheme="minorEastAsia" w:cstheme="minorEastAsia"/>
          <w:b/>
          <w:kern w:val="0"/>
          <w:sz w:val="24"/>
          <w:szCs w:val="24"/>
        </w:rPr>
      </w:pPr>
      <w:bookmarkStart w:id="6" w:name="_Toc449538972"/>
      <w:bookmarkStart w:id="7" w:name="_Toc454289277"/>
      <w:r>
        <w:rPr>
          <w:rFonts w:hint="eastAsia" w:asciiTheme="minorEastAsia" w:hAnsiTheme="minorEastAsia" w:eastAsiaTheme="minorEastAsia" w:cstheme="minorEastAsia"/>
          <w:b/>
          <w:sz w:val="24"/>
          <w:szCs w:val="24"/>
        </w:rPr>
        <w:t>三、</w:t>
      </w:r>
      <w:bookmarkStart w:id="8" w:name="_Toc477520590"/>
      <w:r>
        <w:rPr>
          <w:rFonts w:hint="eastAsia" w:asciiTheme="minorEastAsia" w:hAnsiTheme="minorEastAsia" w:eastAsiaTheme="minorEastAsia" w:cstheme="minorEastAsia"/>
          <w:b/>
          <w:kern w:val="0"/>
          <w:sz w:val="24"/>
          <w:szCs w:val="24"/>
        </w:rPr>
        <w:t>项目预算</w:t>
      </w:r>
      <w:bookmarkEnd w:id="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2730"/>
        <w:gridCol w:w="1360"/>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633"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学校名称</w:t>
            </w:r>
          </w:p>
        </w:tc>
        <w:tc>
          <w:tcPr>
            <w:tcW w:w="2730"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w:t>
            </w:r>
          </w:p>
        </w:tc>
        <w:tc>
          <w:tcPr>
            <w:tcW w:w="1360"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预算金额</w:t>
            </w:r>
          </w:p>
        </w:tc>
        <w:tc>
          <w:tcPr>
            <w:tcW w:w="4956"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33"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涌泉第五幼儿园</w:t>
            </w:r>
          </w:p>
        </w:tc>
        <w:tc>
          <w:tcPr>
            <w:tcW w:w="2730"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幼儿园保健室各类产品</w:t>
            </w:r>
          </w:p>
        </w:tc>
        <w:tc>
          <w:tcPr>
            <w:tcW w:w="1360" w:type="dxa"/>
            <w:vAlign w:val="center"/>
          </w:tcPr>
          <w:p>
            <w:pPr>
              <w:pStyle w:val="6"/>
              <w:spacing w:line="360" w:lineRule="auto"/>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9700</w:t>
            </w:r>
          </w:p>
        </w:tc>
        <w:tc>
          <w:tcPr>
            <w:tcW w:w="4956" w:type="dxa"/>
            <w:vMerge w:val="restart"/>
            <w:vAlign w:val="center"/>
          </w:tcPr>
          <w:p>
            <w:pPr>
              <w:pStyle w:val="6"/>
              <w:numPr>
                <w:ilvl w:val="0"/>
                <w:numId w:val="1"/>
              </w:num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项目总价款是包括所有设备的供货（包括货物附件及零配件、辅料、专用工具）原材料、设计生产、备品备件、包装、搬运、保险、保管、安装调试、验收、培训、保修、管理费、售后服务、利润、税金等所有费用，乙方的投标报价是所有货物在使用现场安装调试完毕经验收合格后交货的固定不</w:t>
            </w:r>
          </w:p>
          <w:p>
            <w:pPr>
              <w:pStyle w:val="6"/>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变价格。</w:t>
            </w:r>
          </w:p>
          <w:p>
            <w:pPr>
              <w:pStyle w:val="6"/>
              <w:numPr>
                <w:ilvl w:val="0"/>
                <w:numId w:val="1"/>
              </w:numPr>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供货商应采取好安全防范措施，杜绝安全隐患。如所购货物在生产、运输、搬运、安装、调试以及提供的售后服务过程中发生的一切安全事故以及给我使用方造成的损失均由供货商负责，与使用方无关。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1633" w:type="dxa"/>
            <w:vAlign w:val="center"/>
          </w:tcPr>
          <w:p>
            <w:pPr>
              <w:pStyle w:val="6"/>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44"/>
                <w:sz w:val="24"/>
                <w:szCs w:val="24"/>
              </w:rPr>
              <w:t>合计金额</w:t>
            </w:r>
          </w:p>
        </w:tc>
        <w:tc>
          <w:tcPr>
            <w:tcW w:w="4090" w:type="dxa"/>
            <w:gridSpan w:val="2"/>
            <w:vAlign w:val="center"/>
          </w:tcPr>
          <w:p>
            <w:pPr>
              <w:pStyle w:val="6"/>
              <w:spacing w:line="360" w:lineRule="auto"/>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9700</w:t>
            </w:r>
          </w:p>
        </w:tc>
        <w:tc>
          <w:tcPr>
            <w:tcW w:w="4956" w:type="dxa"/>
            <w:vMerge w:val="continue"/>
          </w:tcPr>
          <w:p>
            <w:pPr>
              <w:pStyle w:val="6"/>
              <w:spacing w:line="360" w:lineRule="auto"/>
              <w:rPr>
                <w:rFonts w:asciiTheme="minorEastAsia" w:hAnsiTheme="minorEastAsia" w:eastAsiaTheme="minorEastAsia" w:cstheme="minorEastAsia"/>
                <w:kern w:val="0"/>
                <w:sz w:val="24"/>
                <w:szCs w:val="24"/>
              </w:rPr>
            </w:pPr>
          </w:p>
        </w:tc>
      </w:tr>
    </w:tbl>
    <w:p>
      <w:pPr>
        <w:pStyle w:val="6"/>
        <w:spacing w:line="360" w:lineRule="auto"/>
        <w:ind w:firstLine="241" w:firstLineChars="100"/>
        <w:rPr>
          <w:rFonts w:asciiTheme="minorEastAsia" w:hAnsiTheme="minorEastAsia" w:eastAsiaTheme="minorEastAsia" w:cstheme="minorEastAsia"/>
          <w:b/>
          <w:sz w:val="24"/>
          <w:szCs w:val="24"/>
        </w:rPr>
      </w:pPr>
    </w:p>
    <w:p>
      <w:pPr>
        <w:pStyle w:val="6"/>
        <w:spacing w:line="360" w:lineRule="auto"/>
        <w:ind w:firstLine="241" w:firstLineChars="1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四、产品要求</w:t>
      </w:r>
      <w:bookmarkEnd w:id="6"/>
      <w:bookmarkEnd w:id="7"/>
      <w:r>
        <w:rPr>
          <w:rFonts w:hint="eastAsia" w:asciiTheme="minorEastAsia" w:hAnsiTheme="minorEastAsia" w:eastAsiaTheme="minorEastAsia" w:cstheme="minorEastAsia"/>
          <w:b/>
          <w:sz w:val="24"/>
          <w:szCs w:val="24"/>
        </w:rPr>
        <w:t>（无核心产品要求）</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1、各项产品符合国家相关标准</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2、视力表灯箱采用LED光源，卡通图标，光照度应达到200~700Lx，铝合金外框，开启方便。 电压：220V/50hz,输入功率：≤60VA+15%，外形尺寸：940x280x80mm，三合一含附件，分离式安全电源线。</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3、听诊器，材料：不锈钢听头，不锈钢挂耳，纤维可调震动膜片，环保胶管。</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4、身高坐高计，量程：站高量：70-190cm；坐高量：40-120cm，体重：50kg驱动类型：机械健康秤体重指示：表盘指针指示面板：钢板健康秤形状：椭圆形。</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5、红外线体温仪，功能：灵敏探头，一键测温，发烧预警，大屏背光，30组记忆值。SOC芯片，配合红外感应环温补偿算法，测温更加准确，可以达到0.1℃的精确60秒自动关机，省心节能环保。</w:t>
      </w:r>
    </w:p>
    <w:p>
      <w:pPr>
        <w:pStyle w:val="6"/>
        <w:spacing w:line="360" w:lineRule="auto"/>
        <w:ind w:firstLine="480" w:firstLineChars="200"/>
        <w:jc w:val="left"/>
        <w:rPr>
          <w:rFonts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6、冰箱，制冷方式：直冷，控制方式：机械控温，总容积(升)：93L，能效等级：3级，规格：产品尺寸（宽x深x高）mm，536*475*1136mm，净重33kg，冷藏室容积：93L，非变频。颜色分类：闪银色，箱门结构：双门式。</w:t>
      </w:r>
    </w:p>
    <w:p>
      <w:pPr>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cstheme="minorEastAsia"/>
          <w:b/>
          <w:bCs/>
          <w:color w:val="000000"/>
          <w:sz w:val="24"/>
          <w:szCs w:val="24"/>
        </w:rPr>
        <w:t>五、</w:t>
      </w:r>
      <w:r>
        <w:rPr>
          <w:rFonts w:hint="eastAsia" w:asciiTheme="minorEastAsia" w:hAnsiTheme="minorEastAsia" w:eastAsiaTheme="minorEastAsia"/>
          <w:b/>
          <w:color w:val="000000"/>
          <w:sz w:val="24"/>
        </w:rPr>
        <w:t>履约要求</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（一）甲方名称：成都市温江区涌泉第五幼儿园</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地址：温江区光华大道3段118号（仁和春天小区旁）。</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（二）交货时间、地点及方式：</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 xml:space="preserve">签订合同 </w:t>
      </w:r>
      <w:r>
        <w:rPr>
          <w:rFonts w:hint="eastAsia" w:cs="Times New Roman" w:asciiTheme="minorEastAsia" w:hAnsiTheme="minorEastAsia" w:eastAsiaTheme="minorEastAsia"/>
          <w:color w:val="000000"/>
          <w:kern w:val="44"/>
          <w:sz w:val="24"/>
          <w:szCs w:val="20"/>
          <w:lang w:val="en-US" w:eastAsia="zh-CN"/>
        </w:rPr>
        <w:t>30</w:t>
      </w:r>
      <w:r>
        <w:rPr>
          <w:rFonts w:hint="eastAsia" w:cs="Times New Roman" w:asciiTheme="minorEastAsia" w:hAnsiTheme="minorEastAsia" w:eastAsiaTheme="minorEastAsia"/>
          <w:color w:val="000000"/>
          <w:kern w:val="44"/>
          <w:sz w:val="24"/>
          <w:szCs w:val="20"/>
        </w:rPr>
        <w:t>日内按甲方指定的方式送到甲方指定地址。交付时附详细</w:t>
      </w:r>
      <w:r>
        <w:rPr>
          <w:rFonts w:hint="eastAsia" w:cs="Times New Roman" w:asciiTheme="minorEastAsia" w:hAnsiTheme="minorEastAsia" w:eastAsiaTheme="minorEastAsia"/>
          <w:color w:val="000000"/>
          <w:kern w:val="44"/>
          <w:sz w:val="24"/>
          <w:szCs w:val="20"/>
          <w:lang w:eastAsia="zh-CN"/>
        </w:rPr>
        <w:t>清单</w:t>
      </w:r>
      <w:r>
        <w:rPr>
          <w:rFonts w:hint="eastAsia" w:cs="Times New Roman" w:asciiTheme="minorEastAsia" w:hAnsiTheme="minorEastAsia" w:eastAsiaTheme="minorEastAsia"/>
          <w:color w:val="000000"/>
          <w:kern w:val="44"/>
          <w:sz w:val="24"/>
          <w:szCs w:val="20"/>
        </w:rPr>
        <w:t>和指定收货学校的签收单，并按照收货学校或甲方要求做好配送、安装等工作，达到收货学校正常使用状态。</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（三）收货及验收：</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1．中标商须提供经营范围有医疗器械的“营业执照”。</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2．在规定时间内将</w:t>
      </w:r>
      <w:r>
        <w:rPr>
          <w:rFonts w:hint="eastAsia" w:cs="Times New Roman" w:asciiTheme="minorEastAsia" w:hAnsiTheme="minorEastAsia" w:eastAsiaTheme="minorEastAsia"/>
          <w:color w:val="000000"/>
          <w:kern w:val="44"/>
          <w:sz w:val="24"/>
          <w:szCs w:val="20"/>
          <w:lang w:eastAsia="zh-CN"/>
        </w:rPr>
        <w:t>保健室卫生设备</w:t>
      </w:r>
      <w:r>
        <w:rPr>
          <w:rFonts w:hint="eastAsia" w:cs="Times New Roman" w:asciiTheme="minorEastAsia" w:hAnsiTheme="minorEastAsia" w:eastAsiaTheme="minorEastAsia"/>
          <w:color w:val="000000"/>
          <w:kern w:val="44"/>
          <w:sz w:val="24"/>
          <w:szCs w:val="20"/>
        </w:rPr>
        <w:t>送到指定地点，与使用方一起对品名、型号、尺寸等进行确认签收。</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3．实施完毕，供货商对使用方进行操作培训，使用后未发现任何问题，经申请，按照《四川省政府采购项目需求论证和履约验收管理办法》（川财采[2015]32 号）进行最终验收。</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（四）售后服务的要求:</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1．质保期为</w:t>
      </w:r>
      <w:r>
        <w:rPr>
          <w:rFonts w:hint="eastAsia" w:cs="Times New Roman" w:asciiTheme="minorEastAsia" w:hAnsiTheme="minorEastAsia" w:eastAsiaTheme="minorEastAsia"/>
          <w:color w:val="000000"/>
          <w:kern w:val="44"/>
          <w:sz w:val="24"/>
          <w:szCs w:val="20"/>
          <w:lang w:val="en-US" w:eastAsia="zh-CN"/>
        </w:rPr>
        <w:t>一</w:t>
      </w:r>
      <w:r>
        <w:rPr>
          <w:rFonts w:hint="eastAsia" w:cs="Times New Roman" w:asciiTheme="minorEastAsia" w:hAnsiTheme="minorEastAsia" w:eastAsiaTheme="minorEastAsia"/>
          <w:color w:val="000000"/>
          <w:kern w:val="44"/>
          <w:sz w:val="24"/>
          <w:szCs w:val="20"/>
        </w:rPr>
        <w:t>年，验收合格后质保期内供货商免费提供正常使用情况下的维修及保养服务</w:t>
      </w:r>
      <w:r>
        <w:rPr>
          <w:rFonts w:hint="eastAsia" w:cs="Times New Roman" w:asciiTheme="minorEastAsia" w:hAnsiTheme="minorEastAsia" w:eastAsiaTheme="minorEastAsia"/>
          <w:color w:val="000000"/>
          <w:kern w:val="44"/>
          <w:sz w:val="24"/>
          <w:szCs w:val="20"/>
          <w:lang w:eastAsia="zh-CN"/>
        </w:rPr>
        <w:t>，</w:t>
      </w:r>
      <w:r>
        <w:rPr>
          <w:rFonts w:hint="eastAsia" w:asciiTheme="minorEastAsia" w:hAnsiTheme="minorEastAsia" w:eastAsiaTheme="minorEastAsia" w:cstheme="minorEastAsia"/>
          <w:kern w:val="44"/>
          <w:sz w:val="24"/>
          <w:szCs w:val="24"/>
        </w:rPr>
        <w:t>实行“包修、包换、包退”三包</w:t>
      </w:r>
      <w:r>
        <w:rPr>
          <w:rFonts w:hint="eastAsia" w:asciiTheme="minorEastAsia" w:hAnsiTheme="minorEastAsia" w:eastAsiaTheme="minorEastAsia" w:cstheme="minorEastAsia"/>
          <w:kern w:val="44"/>
          <w:sz w:val="24"/>
          <w:szCs w:val="24"/>
          <w:lang w:eastAsia="zh-CN"/>
        </w:rPr>
        <w:t>政策</w:t>
      </w:r>
      <w:r>
        <w:rPr>
          <w:rFonts w:hint="eastAsia" w:cs="Times New Roman" w:asciiTheme="minorEastAsia" w:hAnsiTheme="minorEastAsia" w:eastAsiaTheme="minorEastAsia"/>
          <w:color w:val="000000"/>
          <w:kern w:val="44"/>
          <w:sz w:val="24"/>
          <w:szCs w:val="20"/>
        </w:rPr>
        <w:t>。</w:t>
      </w:r>
    </w:p>
    <w:p>
      <w:pPr>
        <w:widowControl w:val="0"/>
        <w:tabs>
          <w:tab w:val="left" w:pos="5120"/>
        </w:tabs>
        <w:adjustRightInd/>
        <w:snapToGrid/>
        <w:spacing w:line="360" w:lineRule="auto"/>
        <w:ind w:firstLine="480" w:firstLineChars="200"/>
        <w:rPr>
          <w:rFonts w:hint="eastAsia"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2．在质保期内出现质量问题，供货方在接到通知后</w:t>
      </w:r>
      <w:r>
        <w:rPr>
          <w:rFonts w:hint="eastAsia" w:cs="Times New Roman" w:asciiTheme="minorEastAsia" w:hAnsiTheme="minorEastAsia" w:eastAsiaTheme="minorEastAsia"/>
          <w:color w:val="000000"/>
          <w:kern w:val="44"/>
          <w:sz w:val="24"/>
          <w:szCs w:val="20"/>
          <w:lang w:val="en-US" w:eastAsia="zh-CN"/>
        </w:rPr>
        <w:t>5-10分钟响应，</w:t>
      </w:r>
      <w:r>
        <w:rPr>
          <w:rFonts w:hint="eastAsia" w:cs="Times New Roman" w:asciiTheme="minorEastAsia" w:hAnsiTheme="minorEastAsia" w:eastAsiaTheme="minorEastAsia"/>
          <w:color w:val="000000"/>
          <w:kern w:val="44"/>
          <w:sz w:val="24"/>
          <w:szCs w:val="20"/>
        </w:rPr>
        <w:t>3小时内到场，</w:t>
      </w:r>
      <w:r>
        <w:rPr>
          <w:rFonts w:hint="eastAsia" w:cs="Times New Roman" w:asciiTheme="minorEastAsia" w:hAnsiTheme="minorEastAsia" w:eastAsiaTheme="minorEastAsia"/>
          <w:color w:val="000000"/>
          <w:kern w:val="44"/>
          <w:sz w:val="24"/>
          <w:szCs w:val="20"/>
          <w:lang w:val="en-US" w:eastAsia="zh-CN"/>
        </w:rPr>
        <w:t>48</w:t>
      </w:r>
      <w:r>
        <w:rPr>
          <w:rFonts w:hint="eastAsia" w:cs="Times New Roman" w:asciiTheme="minorEastAsia" w:hAnsiTheme="minorEastAsia" w:eastAsiaTheme="minorEastAsia"/>
          <w:color w:val="000000"/>
          <w:kern w:val="44"/>
          <w:sz w:val="24"/>
          <w:szCs w:val="20"/>
        </w:rPr>
        <w:t>小时内完成维修或更换，维修或更换费用由供货方承担。</w:t>
      </w:r>
    </w:p>
    <w:p>
      <w:pPr>
        <w:widowControl w:val="0"/>
        <w:tabs>
          <w:tab w:val="left" w:pos="5120"/>
        </w:tabs>
        <w:adjustRightInd/>
        <w:snapToGrid/>
        <w:spacing w:line="360" w:lineRule="auto"/>
        <w:ind w:firstLine="480" w:firstLineChars="200"/>
        <w:rPr>
          <w:rFonts w:hint="eastAsia" w:cs="Times New Roman" w:asciiTheme="minorEastAsia" w:hAnsiTheme="minorEastAsia" w:eastAsiaTheme="minorEastAsia"/>
          <w:color w:val="000000"/>
          <w:kern w:val="44"/>
          <w:sz w:val="24"/>
          <w:szCs w:val="20"/>
        </w:rPr>
      </w:pPr>
      <w:r>
        <w:rPr>
          <w:rFonts w:hint="eastAsia" w:asciiTheme="minorEastAsia" w:hAnsiTheme="minorEastAsia" w:eastAsiaTheme="minorEastAsia" w:cstheme="minorEastAsia"/>
          <w:kern w:val="44"/>
          <w:sz w:val="24"/>
          <w:szCs w:val="24"/>
          <w:lang w:val="en-US" w:eastAsia="zh-CN"/>
        </w:rPr>
        <w:t>3、</w:t>
      </w:r>
      <w:r>
        <w:rPr>
          <w:rFonts w:hint="eastAsia" w:asciiTheme="minorEastAsia" w:hAnsiTheme="minorEastAsia" w:eastAsiaTheme="minorEastAsia" w:cstheme="minorEastAsia"/>
          <w:kern w:val="44"/>
          <w:sz w:val="24"/>
          <w:szCs w:val="24"/>
        </w:rPr>
        <w:t>在质保期外，乙方提供产品的更换、维修只收取配件成本费用，不再收取人工技术费用。</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（五）合同价款支付方式和条件：</w:t>
      </w:r>
    </w:p>
    <w:p>
      <w:pPr>
        <w:tabs>
          <w:tab w:val="left" w:pos="5120"/>
        </w:tabs>
        <w:spacing w:line="360" w:lineRule="auto"/>
        <w:ind w:firstLine="720" w:firstLineChars="300"/>
        <w:jc w:val="left"/>
        <w:rPr>
          <w:rFonts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付款方式：</w:t>
      </w:r>
      <w:r>
        <w:rPr>
          <w:rFonts w:hint="eastAsia" w:cs="Times New Roman" w:asciiTheme="minorEastAsia" w:hAnsiTheme="minorEastAsia" w:eastAsiaTheme="minorEastAsia"/>
          <w:color w:val="000000"/>
          <w:kern w:val="44"/>
          <w:sz w:val="24"/>
          <w:szCs w:val="20"/>
          <w:lang w:eastAsia="zh-CN"/>
        </w:rPr>
        <w:t>卫生设备</w:t>
      </w:r>
      <w:r>
        <w:rPr>
          <w:rFonts w:hint="eastAsia" w:asciiTheme="minorEastAsia" w:hAnsiTheme="minorEastAsia" w:eastAsiaTheme="minorEastAsia"/>
          <w:color w:val="000000"/>
          <w:kern w:val="44"/>
          <w:sz w:val="24"/>
          <w:szCs w:val="20"/>
        </w:rPr>
        <w:t>验收合格后</w:t>
      </w:r>
      <w:r>
        <w:rPr>
          <w:rFonts w:hint="eastAsia" w:asciiTheme="minorEastAsia" w:hAnsiTheme="minorEastAsia" w:eastAsiaTheme="minorEastAsia"/>
          <w:color w:val="000000"/>
          <w:kern w:val="44"/>
          <w:sz w:val="24"/>
          <w:szCs w:val="20"/>
          <w:lang w:eastAsia="zh-CN"/>
        </w:rPr>
        <w:t>，</w:t>
      </w:r>
      <w:r>
        <w:rPr>
          <w:rFonts w:hint="eastAsia" w:asciiTheme="minorEastAsia" w:hAnsiTheme="minorEastAsia" w:eastAsiaTheme="minorEastAsia"/>
          <w:color w:val="000000"/>
          <w:kern w:val="44"/>
          <w:sz w:val="24"/>
          <w:szCs w:val="20"/>
        </w:rPr>
        <w:t>于2023年一次性支付</w:t>
      </w:r>
      <w:bookmarkStart w:id="10" w:name="_GoBack"/>
      <w:bookmarkEnd w:id="10"/>
      <w:r>
        <w:rPr>
          <w:rFonts w:hint="eastAsia" w:asciiTheme="minorEastAsia" w:hAnsiTheme="minorEastAsia" w:eastAsiaTheme="minorEastAsia"/>
          <w:color w:val="000000"/>
          <w:kern w:val="44"/>
          <w:sz w:val="24"/>
          <w:szCs w:val="20"/>
        </w:rPr>
        <w:t>合同款项</w:t>
      </w:r>
      <w:r>
        <w:rPr>
          <w:rFonts w:hint="eastAsia" w:asciiTheme="minorEastAsia" w:hAnsiTheme="minorEastAsia" w:eastAsiaTheme="minorEastAsia"/>
          <w:color w:val="000000"/>
          <w:kern w:val="44"/>
          <w:sz w:val="24"/>
          <w:szCs w:val="20"/>
          <w:lang w:val="en-US" w:eastAsia="zh-CN"/>
        </w:rPr>
        <w:t>0.97</w:t>
      </w:r>
      <w:r>
        <w:rPr>
          <w:rFonts w:hint="eastAsia" w:asciiTheme="minorEastAsia" w:hAnsiTheme="minorEastAsia" w:eastAsiaTheme="minorEastAsia"/>
          <w:color w:val="000000"/>
          <w:kern w:val="44"/>
          <w:sz w:val="24"/>
          <w:szCs w:val="20"/>
        </w:rPr>
        <w:t>万元。</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（六）伴随服务：终身提供管理指导</w:t>
      </w:r>
    </w:p>
    <w:p>
      <w:pPr>
        <w:widowControl w:val="0"/>
        <w:tabs>
          <w:tab w:val="left" w:pos="5120"/>
        </w:tabs>
        <w:adjustRightInd/>
        <w:snapToGrid/>
        <w:spacing w:line="360" w:lineRule="auto"/>
        <w:ind w:firstLine="480" w:firstLineChars="200"/>
        <w:rPr>
          <w:rFonts w:cs="Times New Roman" w:asciiTheme="minorEastAsia" w:hAnsiTheme="minorEastAsia" w:eastAsiaTheme="minorEastAsia"/>
          <w:color w:val="000000"/>
          <w:kern w:val="44"/>
          <w:sz w:val="24"/>
          <w:szCs w:val="20"/>
        </w:rPr>
      </w:pPr>
      <w:r>
        <w:rPr>
          <w:rFonts w:hint="eastAsia" w:cs="Times New Roman" w:asciiTheme="minorEastAsia" w:hAnsiTheme="minorEastAsia" w:eastAsiaTheme="minorEastAsia"/>
          <w:color w:val="000000"/>
          <w:kern w:val="44"/>
          <w:sz w:val="24"/>
          <w:szCs w:val="20"/>
        </w:rPr>
        <w:t>（七）违约责任：按合同约定.</w:t>
      </w:r>
    </w:p>
    <w:p>
      <w:pPr>
        <w:widowControl w:val="0"/>
        <w:tabs>
          <w:tab w:val="left" w:pos="5120"/>
        </w:tabs>
        <w:adjustRightInd/>
        <w:snapToGrid/>
        <w:spacing w:line="360" w:lineRule="auto"/>
        <w:ind w:firstLine="480" w:firstLineChars="200"/>
        <w:rPr>
          <w:rFonts w:asciiTheme="minorEastAsia" w:hAnsiTheme="minorEastAsia" w:eastAsiaTheme="minorEastAsia" w:cstheme="minorEastAsia"/>
          <w:kern w:val="44"/>
          <w:sz w:val="24"/>
          <w:szCs w:val="24"/>
        </w:rPr>
      </w:pPr>
      <w:r>
        <w:rPr>
          <w:rFonts w:hint="eastAsia" w:cs="Times New Roman" w:asciiTheme="minorEastAsia" w:hAnsiTheme="minorEastAsia" w:eastAsiaTheme="minorEastAsia"/>
          <w:color w:val="000000"/>
          <w:kern w:val="44"/>
          <w:sz w:val="24"/>
          <w:szCs w:val="20"/>
        </w:rPr>
        <w:t>（八）其他要求：所购保健室设备在</w:t>
      </w:r>
      <w:r>
        <w:rPr>
          <w:rFonts w:hint="eastAsia" w:cs="Times New Roman" w:asciiTheme="minorEastAsia" w:hAnsiTheme="minorEastAsia" w:eastAsiaTheme="minorEastAsia"/>
          <w:color w:val="000000"/>
          <w:kern w:val="44"/>
          <w:sz w:val="24"/>
          <w:szCs w:val="20"/>
          <w:lang w:eastAsia="zh-CN"/>
        </w:rPr>
        <w:t>配送、安装</w:t>
      </w:r>
      <w:r>
        <w:rPr>
          <w:rFonts w:hint="eastAsia" w:cs="Times New Roman" w:asciiTheme="minorEastAsia" w:hAnsiTheme="minorEastAsia" w:eastAsiaTheme="minorEastAsia"/>
          <w:color w:val="000000"/>
          <w:kern w:val="44"/>
          <w:sz w:val="24"/>
          <w:szCs w:val="20"/>
        </w:rPr>
        <w:t>及提供的售后服务过程中发生的一切安全事故以及给甲方（或使用方）造成的损失均由乙方负责，与甲方（或使用方）无关。</w:t>
      </w:r>
    </w:p>
    <w:p>
      <w:pPr>
        <w:spacing w:line="360" w:lineRule="auto"/>
        <w:rPr>
          <w:rFonts w:ascii="微软雅黑" w:hAnsi="微软雅黑"/>
          <w:sz w:val="24"/>
        </w:rPr>
      </w:pPr>
      <w:r>
        <w:rPr>
          <w:rFonts w:hint="eastAsia"/>
          <w:b/>
          <w:sz w:val="28"/>
          <w:szCs w:val="28"/>
        </w:rPr>
        <w:t>六、保健室</w:t>
      </w:r>
      <w:r>
        <w:rPr>
          <w:rFonts w:hint="eastAsia"/>
          <w:b/>
          <w:sz w:val="28"/>
          <w:szCs w:val="28"/>
          <w:lang w:eastAsia="zh-CN"/>
        </w:rPr>
        <w:t>设备</w:t>
      </w:r>
      <w:r>
        <w:rPr>
          <w:rFonts w:hint="eastAsia"/>
          <w:b/>
          <w:sz w:val="28"/>
          <w:szCs w:val="28"/>
        </w:rPr>
        <w:t>清单</w:t>
      </w:r>
    </w:p>
    <w:tbl>
      <w:tblPr>
        <w:tblStyle w:val="3"/>
        <w:tblW w:w="10505" w:type="dxa"/>
        <w:tblInd w:w="0" w:type="dxa"/>
        <w:tblLayout w:type="fixed"/>
        <w:tblCellMar>
          <w:top w:w="0" w:type="dxa"/>
          <w:left w:w="0" w:type="dxa"/>
          <w:bottom w:w="0" w:type="dxa"/>
          <w:right w:w="0" w:type="dxa"/>
        </w:tblCellMar>
      </w:tblPr>
      <w:tblGrid>
        <w:gridCol w:w="582"/>
        <w:gridCol w:w="1853"/>
        <w:gridCol w:w="4033"/>
        <w:gridCol w:w="510"/>
        <w:gridCol w:w="796"/>
        <w:gridCol w:w="908"/>
        <w:gridCol w:w="855"/>
        <w:gridCol w:w="959"/>
        <w:gridCol w:w="9"/>
      </w:tblGrid>
      <w:tr>
        <w:tblPrEx>
          <w:tblCellMar>
            <w:top w:w="0" w:type="dxa"/>
            <w:left w:w="0" w:type="dxa"/>
            <w:bottom w:w="0" w:type="dxa"/>
            <w:right w:w="0" w:type="dxa"/>
          </w:tblCellMar>
        </w:tblPrEx>
        <w:trPr>
          <w:gridAfter w:val="1"/>
          <w:wAfter w:w="9" w:type="dxa"/>
          <w:trHeight w:val="8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4"/>
                <w:szCs w:val="24"/>
              </w:rPr>
            </w:pPr>
            <w:bookmarkStart w:id="9" w:name="OLE_LINK1" w:colFirst="7" w:colLast="7"/>
            <w:r>
              <w:rPr>
                <w:rFonts w:hint="eastAsia" w:ascii="宋体" w:hAnsi="宋体" w:eastAsia="宋体" w:cs="宋体"/>
                <w:color w:val="000000"/>
                <w:sz w:val="24"/>
                <w:szCs w:val="24"/>
                <w:lang w:bidi="ar"/>
              </w:rPr>
              <w:t>序号</w:t>
            </w:r>
          </w:p>
        </w:tc>
        <w:tc>
          <w:tcPr>
            <w:tcW w:w="1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名称</w:t>
            </w:r>
          </w:p>
        </w:tc>
        <w:tc>
          <w:tcPr>
            <w:tcW w:w="40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参数</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单位</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数量</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单价</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总价</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备注</w:t>
            </w:r>
          </w:p>
        </w:tc>
      </w:tr>
      <w:tr>
        <w:tblPrEx>
          <w:tblCellMar>
            <w:top w:w="0" w:type="dxa"/>
            <w:left w:w="0" w:type="dxa"/>
            <w:bottom w:w="0" w:type="dxa"/>
            <w:right w:w="0" w:type="dxa"/>
          </w:tblCellMar>
        </w:tblPrEx>
        <w:trPr>
          <w:gridAfter w:val="1"/>
          <w:wAfter w:w="9" w:type="dxa"/>
          <w:trHeight w:val="85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1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幼儿园智能健康电子秤</w:t>
            </w:r>
          </w:p>
        </w:tc>
        <w:tc>
          <w:tcPr>
            <w:tcW w:w="40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bidi="ar"/>
              </w:rPr>
              <w:t xml:space="preserve"> 身高体重秤测量仪电子称成人儿童幼儿园体检用智能健康电子秤学校。</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550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550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593725"/>
                  <wp:effectExtent l="0" t="0" r="5715" b="635"/>
                  <wp:docPr id="37" name="图片_1"/>
                  <wp:cNvGraphicFramePr/>
                  <a:graphic xmlns:a="http://schemas.openxmlformats.org/drawingml/2006/main">
                    <a:graphicData uri="http://schemas.openxmlformats.org/drawingml/2006/picture">
                      <pic:pic xmlns:pic="http://schemas.openxmlformats.org/drawingml/2006/picture">
                        <pic:nvPicPr>
                          <pic:cNvPr id="37" name="图片_1"/>
                          <pic:cNvPicPr/>
                        </pic:nvPicPr>
                        <pic:blipFill>
                          <a:blip r:embed="rId5"/>
                          <a:stretch>
                            <a:fillRect/>
                          </a:stretch>
                        </pic:blipFill>
                        <pic:spPr>
                          <a:xfrm>
                            <a:off x="0" y="0"/>
                            <a:ext cx="360045" cy="593725"/>
                          </a:xfrm>
                          <a:prstGeom prst="rect">
                            <a:avLst/>
                          </a:prstGeom>
                          <a:noFill/>
                          <a:ln>
                            <a:noFill/>
                          </a:ln>
                        </pic:spPr>
                      </pic:pic>
                    </a:graphicData>
                  </a:graphic>
                </wp:inline>
              </w:drawing>
            </w:r>
            <w:r>
              <w:rPr>
                <w:rFonts w:hint="eastAsia" w:ascii="宋体" w:hAnsi="宋体" w:eastAsia="宋体" w:cs="宋体"/>
                <w:color w:val="000000"/>
                <w:sz w:val="20"/>
                <w:szCs w:val="20"/>
                <w:bdr w:val="single" w:color="000000" w:sz="4" w:space="0"/>
                <w:lang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72210" cy="12065"/>
                  <wp:effectExtent l="0" t="0" r="0" b="0"/>
                  <wp:wrapNone/>
                  <wp:docPr id="38" name="图片_2"/>
                  <wp:cNvGraphicFramePr/>
                  <a:graphic xmlns:a="http://schemas.openxmlformats.org/drawingml/2006/main">
                    <a:graphicData uri="http://schemas.openxmlformats.org/drawingml/2006/picture">
                      <pic:pic xmlns:pic="http://schemas.openxmlformats.org/drawingml/2006/picture">
                        <pic:nvPicPr>
                          <pic:cNvPr id="38" name="图片_2"/>
                          <pic:cNvPicPr/>
                        </pic:nvPicPr>
                        <pic:blipFill>
                          <a:blip r:embed="rId6"/>
                          <a:stretch>
                            <a:fillRect/>
                          </a:stretch>
                        </pic:blipFill>
                        <pic:spPr>
                          <a:xfrm>
                            <a:off x="0" y="0"/>
                            <a:ext cx="1172210" cy="12065"/>
                          </a:xfrm>
                          <a:prstGeom prst="rect">
                            <a:avLst/>
                          </a:prstGeom>
                          <a:noFill/>
                          <a:ln>
                            <a:noFill/>
                          </a:ln>
                        </pic:spPr>
                      </pic:pic>
                    </a:graphicData>
                  </a:graphic>
                </wp:anchor>
              </w:drawing>
            </w:r>
          </w:p>
        </w:tc>
      </w:tr>
      <w:tr>
        <w:tblPrEx>
          <w:tblCellMar>
            <w:top w:w="0" w:type="dxa"/>
            <w:left w:w="0" w:type="dxa"/>
            <w:bottom w:w="0" w:type="dxa"/>
            <w:right w:w="0" w:type="dxa"/>
          </w:tblCellMar>
        </w:tblPrEx>
        <w:trPr>
          <w:gridAfter w:val="1"/>
          <w:wAfter w:w="9" w:type="dxa"/>
          <w:trHeight w:val="459"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2</w:t>
            </w:r>
          </w:p>
        </w:tc>
        <w:tc>
          <w:tcPr>
            <w:tcW w:w="18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灯光对数视力箱</w:t>
            </w:r>
          </w:p>
        </w:tc>
        <w:tc>
          <w:tcPr>
            <w:tcW w:w="40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5M儿童对数 ;视力表灯箱采用LED光源，E型图标，光照度应达到200~700Lx，铝合金外框，开启方便。 电压：220V/50hz,输入功率：≤60VA+15%，外形尺寸：940x280x80mm，三合一含附件，分离式安全电源线。</w:t>
            </w:r>
          </w:p>
        </w:tc>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350</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350</w:t>
            </w:r>
          </w:p>
        </w:tc>
        <w:tc>
          <w:tcPr>
            <w:tcW w:w="9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735330"/>
                  <wp:effectExtent l="0" t="0" r="5715" b="11430"/>
                  <wp:docPr id="33" name="图片_4"/>
                  <wp:cNvGraphicFramePr/>
                  <a:graphic xmlns:a="http://schemas.openxmlformats.org/drawingml/2006/main">
                    <a:graphicData uri="http://schemas.openxmlformats.org/drawingml/2006/picture">
                      <pic:pic xmlns:pic="http://schemas.openxmlformats.org/drawingml/2006/picture">
                        <pic:nvPicPr>
                          <pic:cNvPr id="33" name="图片_4"/>
                          <pic:cNvPicPr/>
                        </pic:nvPicPr>
                        <pic:blipFill>
                          <a:blip r:embed="rId7"/>
                          <a:stretch>
                            <a:fillRect/>
                          </a:stretch>
                        </pic:blipFill>
                        <pic:spPr>
                          <a:xfrm>
                            <a:off x="0" y="0"/>
                            <a:ext cx="360045" cy="73533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843"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40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947"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3</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急救药箱</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大号PP材质、带便携式药盒、上下分层、15*25*16CM（尺寸为手工测量，稍有1-2CM误差）</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150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150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527050"/>
                  <wp:effectExtent l="0" t="0" r="5715" b="6350"/>
                  <wp:docPr id="35" name="图片_5"/>
                  <wp:cNvGraphicFramePr/>
                  <a:graphic xmlns:a="http://schemas.openxmlformats.org/drawingml/2006/main">
                    <a:graphicData uri="http://schemas.openxmlformats.org/drawingml/2006/picture">
                      <pic:pic xmlns:pic="http://schemas.openxmlformats.org/drawingml/2006/picture">
                        <pic:nvPicPr>
                          <pic:cNvPr id="35" name="图片_5"/>
                          <pic:cNvPicPr/>
                        </pic:nvPicPr>
                        <pic:blipFill>
                          <a:blip r:embed="rId8"/>
                          <a:stretch>
                            <a:fillRect/>
                          </a:stretch>
                        </pic:blipFill>
                        <pic:spPr>
                          <a:xfrm>
                            <a:off x="0" y="0"/>
                            <a:ext cx="360045" cy="52705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1624"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4</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听诊器</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医用专业级听诊器，配多功能听诊头</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材料：不锈钢听头，不锈钢挂耳，纤维可调震动膜片，环保胶管。</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总长：75cm，胶管52cm。</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488315"/>
                  <wp:effectExtent l="0" t="0" r="5715" b="14605"/>
                  <wp:docPr id="36" name="图片_6"/>
                  <wp:cNvGraphicFramePr/>
                  <a:graphic xmlns:a="http://schemas.openxmlformats.org/drawingml/2006/main">
                    <a:graphicData uri="http://schemas.openxmlformats.org/drawingml/2006/picture">
                      <pic:pic xmlns:pic="http://schemas.openxmlformats.org/drawingml/2006/picture">
                        <pic:nvPicPr>
                          <pic:cNvPr id="36" name="图片_6"/>
                          <pic:cNvPicPr/>
                        </pic:nvPicPr>
                        <pic:blipFill>
                          <a:blip r:embed="rId9"/>
                          <a:stretch>
                            <a:fillRect/>
                          </a:stretch>
                        </pic:blipFill>
                        <pic:spPr>
                          <a:xfrm>
                            <a:off x="0" y="0"/>
                            <a:ext cx="360045" cy="488315"/>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2003"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5</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身高坐高计</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量程：站高量：70-190cm；坐高量：40-120cm，体重：50kg</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健康秤体重指示：表盘指针指示</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面板：钢板</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健康秤形状：椭圆形</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650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650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8300" cy="565150"/>
                  <wp:effectExtent l="0" t="0" r="12700" b="13970"/>
                  <wp:docPr id="30" name="图片_7"/>
                  <wp:cNvGraphicFramePr/>
                  <a:graphic xmlns:a="http://schemas.openxmlformats.org/drawingml/2006/main">
                    <a:graphicData uri="http://schemas.openxmlformats.org/drawingml/2006/picture">
                      <pic:pic xmlns:pic="http://schemas.openxmlformats.org/drawingml/2006/picture">
                        <pic:nvPicPr>
                          <pic:cNvPr id="30" name="图片_7"/>
                          <pic:cNvPicPr/>
                        </pic:nvPicPr>
                        <pic:blipFill>
                          <a:blip r:embed="rId10"/>
                          <a:stretch>
                            <a:fillRect/>
                          </a:stretch>
                        </pic:blipFill>
                        <pic:spPr>
                          <a:xfrm>
                            <a:off x="0" y="0"/>
                            <a:ext cx="368300" cy="56515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138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6</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血压计</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压力测量范围0~280mmHg(0~37.5kPa),脉搏数：40-200次/分钟。</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尺寸：约宽91mm*高115mm*厚54mm</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300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300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269240"/>
                  <wp:effectExtent l="0" t="0" r="5715" b="5080"/>
                  <wp:docPr id="27" name="图片_8"/>
                  <wp:cNvGraphicFramePr/>
                  <a:graphic xmlns:a="http://schemas.openxmlformats.org/drawingml/2006/main">
                    <a:graphicData uri="http://schemas.openxmlformats.org/drawingml/2006/picture">
                      <pic:pic xmlns:pic="http://schemas.openxmlformats.org/drawingml/2006/picture">
                        <pic:nvPicPr>
                          <pic:cNvPr id="27" name="图片_8"/>
                          <pic:cNvPicPr/>
                        </pic:nvPicPr>
                        <pic:blipFill>
                          <a:blip r:embed="rId11"/>
                          <a:stretch>
                            <a:fillRect/>
                          </a:stretch>
                        </pic:blipFill>
                        <pic:spPr>
                          <a:xfrm>
                            <a:off x="0" y="0"/>
                            <a:ext cx="360045" cy="26924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1658"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7</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红外线体温仪</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功能：灵敏探头，一键测温，发烧预警，大屏背光，30组记忆值。</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SOC芯片，配合红外感应环温补偿算法，测温更加准确，可以达到0.1℃的精确60秒自动关机，省心节能环保。</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16</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200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3200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1387"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8</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冰箱</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both"/>
              <w:textAlignment w:val="top"/>
              <w:rPr>
                <w:rFonts w:ascii="宋体" w:hAnsi="宋体" w:eastAsia="宋体" w:cs="宋体"/>
                <w:color w:val="000000"/>
                <w:sz w:val="20"/>
                <w:szCs w:val="20"/>
              </w:rPr>
            </w:pPr>
            <w:r>
              <w:rPr>
                <w:rFonts w:hint="eastAsia" w:ascii="宋体" w:hAnsi="宋体" w:eastAsia="宋体" w:cs="宋体"/>
                <w:color w:val="000000"/>
                <w:sz w:val="20"/>
                <w:szCs w:val="20"/>
                <w:lang w:bidi="ar"/>
              </w:rPr>
              <w:t>制冷方式：直冷，控制方式：机械控温，总容积(升)：93L，能效等级：3级，规格：产品尺寸（宽x深x高）mm，536*475*1136mm，净重33kg，冷藏室容积：93L，非变频。颜色分类：闪银色，箱门结构：双门式。</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1500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1500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448310"/>
                  <wp:effectExtent l="0" t="0" r="5715" b="8890"/>
                  <wp:docPr id="34" name="图片_9"/>
                  <wp:cNvGraphicFramePr/>
                  <a:graphic xmlns:a="http://schemas.openxmlformats.org/drawingml/2006/main">
                    <a:graphicData uri="http://schemas.openxmlformats.org/drawingml/2006/picture">
                      <pic:pic xmlns:pic="http://schemas.openxmlformats.org/drawingml/2006/picture">
                        <pic:nvPicPr>
                          <pic:cNvPr id="34" name="图片_9"/>
                          <pic:cNvPicPr/>
                        </pic:nvPicPr>
                        <pic:blipFill>
                          <a:blip r:embed="rId12"/>
                          <a:stretch>
                            <a:fillRect/>
                          </a:stretch>
                        </pic:blipFill>
                        <pic:spPr>
                          <a:xfrm>
                            <a:off x="0" y="0"/>
                            <a:ext cx="360045" cy="44831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482"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bidi="ar"/>
              </w:rPr>
              <w:t>9</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手电筒</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笔夹式，可充电，可档位调节，医用手电筒。</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双光源，白光，黄光可切换。</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色温5000K，材质：铝合金，电池：7号干电池，续航：3-5小时，重量：29g，档位：2-4档，长度：130mm，灯泡及附件种类：LED。</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2</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20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40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270510"/>
                  <wp:effectExtent l="0" t="0" r="5715" b="3810"/>
                  <wp:docPr id="32" name="图片_10"/>
                  <wp:cNvGraphicFramePr/>
                  <a:graphic xmlns:a="http://schemas.openxmlformats.org/drawingml/2006/main">
                    <a:graphicData uri="http://schemas.openxmlformats.org/drawingml/2006/picture">
                      <pic:pic xmlns:pic="http://schemas.openxmlformats.org/drawingml/2006/picture">
                        <pic:nvPicPr>
                          <pic:cNvPr id="32" name="图片_10"/>
                          <pic:cNvPicPr/>
                        </pic:nvPicPr>
                        <pic:blipFill>
                          <a:blip r:embed="rId13"/>
                          <a:stretch>
                            <a:fillRect/>
                          </a:stretch>
                        </pic:blipFill>
                        <pic:spPr>
                          <a:xfrm>
                            <a:off x="0" y="0"/>
                            <a:ext cx="360045" cy="270510"/>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909"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bidi="ar"/>
              </w:rPr>
              <w:t>10</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儿童版诊察床</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钢材用料：方钢0.8mm，床架：2*4，床腿4*4. 尺寸：140*60*65</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张</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1</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400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400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459"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bidi="ar"/>
              </w:rPr>
              <w:t>11</w:t>
            </w:r>
          </w:p>
        </w:tc>
        <w:tc>
          <w:tcPr>
            <w:tcW w:w="18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晨检工具箱</w:t>
            </w:r>
          </w:p>
        </w:tc>
        <w:tc>
          <w:tcPr>
            <w:tcW w:w="40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大号PP材质、带便携式药盒、上下分层、15*25*16CM（尺寸为手工测量，稍有1-2CM误差）15*25*16cm</w:t>
            </w:r>
          </w:p>
        </w:tc>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2</w:t>
            </w:r>
          </w:p>
        </w:tc>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30</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60</w:t>
            </w:r>
          </w:p>
        </w:tc>
        <w:tc>
          <w:tcPr>
            <w:tcW w:w="9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bdr w:val="single" w:color="000000" w:sz="4" w:space="0"/>
                <w:lang w:bidi="ar"/>
              </w:rPr>
              <w:drawing>
                <wp:inline distT="0" distB="0" distL="114300" distR="114300">
                  <wp:extent cx="360045" cy="294005"/>
                  <wp:effectExtent l="0" t="0" r="5715" b="10795"/>
                  <wp:docPr id="28" name="图片_12"/>
                  <wp:cNvGraphicFramePr/>
                  <a:graphic xmlns:a="http://schemas.openxmlformats.org/drawingml/2006/main">
                    <a:graphicData uri="http://schemas.openxmlformats.org/drawingml/2006/picture">
                      <pic:pic xmlns:pic="http://schemas.openxmlformats.org/drawingml/2006/picture">
                        <pic:nvPicPr>
                          <pic:cNvPr id="28" name="图片_12"/>
                          <pic:cNvPicPr/>
                        </pic:nvPicPr>
                        <pic:blipFill>
                          <a:blip r:embed="rId14"/>
                          <a:stretch>
                            <a:fillRect/>
                          </a:stretch>
                        </pic:blipFill>
                        <pic:spPr>
                          <a:xfrm>
                            <a:off x="0" y="0"/>
                            <a:ext cx="360045" cy="294005"/>
                          </a:xfrm>
                          <a:prstGeom prst="rect">
                            <a:avLst/>
                          </a:prstGeom>
                          <a:noFill/>
                          <a:ln>
                            <a:noFill/>
                          </a:ln>
                        </pic:spPr>
                      </pic:pic>
                    </a:graphicData>
                  </a:graphic>
                </wp:inline>
              </w:drawing>
            </w:r>
          </w:p>
        </w:tc>
      </w:tr>
      <w:tr>
        <w:tblPrEx>
          <w:tblCellMar>
            <w:top w:w="0" w:type="dxa"/>
            <w:left w:w="0" w:type="dxa"/>
            <w:bottom w:w="0" w:type="dxa"/>
            <w:right w:w="0" w:type="dxa"/>
          </w:tblCellMar>
        </w:tblPrEx>
        <w:trPr>
          <w:gridAfter w:val="1"/>
          <w:wAfter w:w="9" w:type="dxa"/>
          <w:trHeight w:val="45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40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45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40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459"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40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18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40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1"/>
                <w:szCs w:val="21"/>
              </w:rPr>
            </w:pPr>
          </w:p>
        </w:tc>
        <w:tc>
          <w:tcPr>
            <w:tcW w:w="9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9" w:type="dxa"/>
          <w:trHeight w:val="3458"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bidi="ar"/>
              </w:rPr>
              <w:t>12</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立式自动感应凝胶洗手机</w:t>
            </w:r>
          </w:p>
        </w:tc>
        <w:tc>
          <w:tcPr>
            <w:tcW w:w="4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滴液版</w:t>
            </w:r>
            <w:r>
              <w:rPr>
                <w:rStyle w:val="8"/>
                <w:rFonts w:hint="default"/>
                <w:lang w:bidi="ar"/>
              </w:rPr>
              <w:t>，适用于免洗洗手凝胶；</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电源类型</w:t>
            </w:r>
            <w:r>
              <w:rPr>
                <w:rStyle w:val="8"/>
                <w:rFonts w:hint="default"/>
                <w:lang w:bidi="ar"/>
              </w:rPr>
              <w:t>：无需插电，安装4节5号电池；</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红外线智能感应</w:t>
            </w:r>
            <w:r>
              <w:rPr>
                <w:rStyle w:val="8"/>
                <w:rFonts w:hint="default"/>
                <w:lang w:bidi="ar"/>
              </w:rPr>
              <w:t>、免接触，定量喷凝胶；</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多立式支架</w:t>
            </w:r>
            <w:r>
              <w:rPr>
                <w:rStyle w:val="8"/>
                <w:rFonts w:hint="default"/>
                <w:lang w:bidi="ar"/>
              </w:rPr>
              <w:t>，高度可调节，高度可以调至110cm；</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可装1100ML溶液</w:t>
            </w:r>
            <w:r>
              <w:rPr>
                <w:rStyle w:val="8"/>
                <w:rFonts w:hint="default"/>
                <w:lang w:bidi="ar"/>
              </w:rPr>
              <w:t>。</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幼儿园消毒机器人自动感应免触碰洗手机洗手液落地架洗手喷雾晨检</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个</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bidi="ar"/>
              </w:rPr>
              <w:t>4</w:t>
            </w:r>
          </w:p>
        </w:tc>
        <w:tc>
          <w:tcPr>
            <w:tcW w:w="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600</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2400</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bdr w:val="single" w:color="000000" w:sz="4" w:space="0"/>
                <w:lang w:bidi="ar"/>
              </w:rPr>
              <w:drawing>
                <wp:inline distT="0" distB="0" distL="114300" distR="114300">
                  <wp:extent cx="360045" cy="287020"/>
                  <wp:effectExtent l="0" t="0" r="5715" b="2540"/>
                  <wp:docPr id="31" name="图片_13"/>
                  <wp:cNvGraphicFramePr/>
                  <a:graphic xmlns:a="http://schemas.openxmlformats.org/drawingml/2006/main">
                    <a:graphicData uri="http://schemas.openxmlformats.org/drawingml/2006/picture">
                      <pic:pic xmlns:pic="http://schemas.openxmlformats.org/drawingml/2006/picture">
                        <pic:nvPicPr>
                          <pic:cNvPr id="31" name="图片_13"/>
                          <pic:cNvPicPr/>
                        </pic:nvPicPr>
                        <pic:blipFill>
                          <a:blip r:embed="rId15"/>
                          <a:stretch>
                            <a:fillRect/>
                          </a:stretch>
                        </pic:blipFill>
                        <pic:spPr>
                          <a:xfrm>
                            <a:off x="0" y="0"/>
                            <a:ext cx="360045" cy="28702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16" w:hRule="atLeast"/>
        </w:trPr>
        <w:tc>
          <w:tcPr>
            <w:tcW w:w="1050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sz w:val="36"/>
                <w:szCs w:val="36"/>
              </w:rPr>
            </w:pPr>
            <w:r>
              <w:rPr>
                <w:rFonts w:hint="eastAsia" w:ascii="宋体" w:hAnsi="宋体" w:eastAsia="宋体" w:cs="宋体"/>
                <w:color w:val="000000"/>
                <w:sz w:val="24"/>
                <w:szCs w:val="24"/>
                <w:lang w:bidi="ar"/>
              </w:rPr>
              <w:t>共计</w:t>
            </w:r>
            <w:r>
              <w:rPr>
                <w:rFonts w:hint="eastAsia" w:ascii="宋体" w:hAnsi="宋体" w:eastAsia="宋体" w:cs="宋体"/>
                <w:color w:val="000000"/>
                <w:sz w:val="24"/>
                <w:szCs w:val="24"/>
                <w:lang w:val="en-US" w:eastAsia="zh-CN" w:bidi="ar"/>
              </w:rPr>
              <w:t>9700</w:t>
            </w:r>
            <w:r>
              <w:rPr>
                <w:rFonts w:hint="eastAsia" w:ascii="宋体" w:hAnsi="宋体" w:eastAsia="宋体" w:cs="宋体"/>
                <w:color w:val="000000"/>
                <w:sz w:val="24"/>
                <w:szCs w:val="24"/>
                <w:lang w:bidi="ar"/>
              </w:rPr>
              <w:t>元</w:t>
            </w:r>
          </w:p>
        </w:tc>
      </w:tr>
      <w:bookmarkEnd w:id="9"/>
    </w:tbl>
    <w:p>
      <w:pPr>
        <w:spacing w:line="220" w:lineRule="atLeast"/>
      </w:pPr>
      <w:r>
        <w:rPr>
          <w:rFonts w:hint="eastAsia"/>
        </w:rPr>
        <w:t xml:space="preserve">     </w:t>
      </w:r>
    </w:p>
    <w:p>
      <w:pPr>
        <w:spacing w:line="220" w:lineRule="atLeast"/>
        <w:jc w:val="both"/>
        <w:rPr>
          <w:rFonts w:asciiTheme="minorEastAsia" w:hAnsiTheme="minorEastAsia" w:eastAsiaTheme="minorEastAsia" w:cstheme="minorEastAsia"/>
          <w:sz w:val="24"/>
          <w:szCs w:val="24"/>
        </w:rPr>
      </w:pPr>
    </w:p>
    <w:p>
      <w:pPr>
        <w:jc w:val="right"/>
        <w:textAlignment w:val="center"/>
        <w:rPr>
          <w:rFonts w:ascii="宋体" w:hAnsi="宋体" w:eastAsia="宋体" w:cs="宋体"/>
          <w:color w:val="000000"/>
          <w:sz w:val="24"/>
          <w:szCs w:val="24"/>
          <w:lang w:bidi="ar"/>
        </w:rPr>
      </w:pPr>
      <w:r>
        <w:rPr>
          <w:rFonts w:hint="eastAsia" w:ascii="宋体" w:hAnsi="宋体" w:eastAsia="宋体" w:cs="宋体"/>
          <w:color w:val="000000"/>
          <w:sz w:val="24"/>
          <w:szCs w:val="24"/>
          <w:lang w:bidi="ar"/>
        </w:rPr>
        <w:t>成都市温江区涌泉第五幼儿园</w:t>
      </w:r>
    </w:p>
    <w:p>
      <w:pPr>
        <w:jc w:val="right"/>
        <w:textAlignment w:val="center"/>
        <w:rPr>
          <w:rFonts w:ascii="宋体" w:hAnsi="宋体" w:eastAsia="宋体" w:cs="宋体"/>
          <w:color w:val="000000"/>
          <w:sz w:val="24"/>
          <w:szCs w:val="24"/>
          <w:lang w:bidi="ar"/>
        </w:rPr>
      </w:pPr>
      <w:r>
        <w:rPr>
          <w:rFonts w:hint="eastAsia" w:ascii="宋体" w:hAnsi="宋体" w:eastAsia="宋体" w:cs="宋体"/>
          <w:color w:val="000000"/>
          <w:sz w:val="24"/>
          <w:szCs w:val="24"/>
          <w:lang w:bidi="ar"/>
        </w:rPr>
        <w:t>2022年</w:t>
      </w:r>
      <w:r>
        <w:rPr>
          <w:rFonts w:ascii="宋体" w:hAnsi="宋体" w:eastAsia="宋体" w:cs="宋体"/>
          <w:color w:val="000000"/>
          <w:sz w:val="24"/>
          <w:szCs w:val="24"/>
          <w:lang w:bidi="ar"/>
        </w:rPr>
        <w:t>7</w:t>
      </w:r>
      <w:r>
        <w:rPr>
          <w:rFonts w:hint="eastAsia" w:ascii="宋体" w:hAnsi="宋体" w:eastAsia="宋体" w:cs="宋体"/>
          <w:color w:val="000000"/>
          <w:sz w:val="24"/>
          <w:szCs w:val="24"/>
          <w:lang w:bidi="ar"/>
        </w:rPr>
        <w:t>月27日</w:t>
      </w:r>
    </w:p>
    <w:sectPr>
      <w:pgSz w:w="11906" w:h="16838"/>
      <w:pgMar w:top="1440" w:right="663" w:bottom="1440" w:left="66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2B388F"/>
    <w:multiLevelType w:val="singleLevel"/>
    <w:tmpl w:val="2E2B388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OTE5NzQzNTc1MmZlODMwMjg5YzI2ZTFiZjMwOWIifQ=="/>
  </w:docVars>
  <w:rsids>
    <w:rsidRoot w:val="00D31D50"/>
    <w:rsid w:val="00093F8E"/>
    <w:rsid w:val="00323B43"/>
    <w:rsid w:val="003D37D8"/>
    <w:rsid w:val="00426133"/>
    <w:rsid w:val="004358AB"/>
    <w:rsid w:val="00671832"/>
    <w:rsid w:val="006D7DD1"/>
    <w:rsid w:val="007706ED"/>
    <w:rsid w:val="007C0AE1"/>
    <w:rsid w:val="008B7726"/>
    <w:rsid w:val="009847EA"/>
    <w:rsid w:val="009912CE"/>
    <w:rsid w:val="009D5E40"/>
    <w:rsid w:val="00A42C27"/>
    <w:rsid w:val="00AD2742"/>
    <w:rsid w:val="00B95E8F"/>
    <w:rsid w:val="00C023F1"/>
    <w:rsid w:val="00C14D43"/>
    <w:rsid w:val="00D31D50"/>
    <w:rsid w:val="00D87A2A"/>
    <w:rsid w:val="00F1354F"/>
    <w:rsid w:val="00F20295"/>
    <w:rsid w:val="03BF617D"/>
    <w:rsid w:val="082F0544"/>
    <w:rsid w:val="0D315668"/>
    <w:rsid w:val="1254614B"/>
    <w:rsid w:val="18057F16"/>
    <w:rsid w:val="1B524601"/>
    <w:rsid w:val="1BC42B8E"/>
    <w:rsid w:val="247F6B64"/>
    <w:rsid w:val="24D8263B"/>
    <w:rsid w:val="25900223"/>
    <w:rsid w:val="2C9E4769"/>
    <w:rsid w:val="36B60F1D"/>
    <w:rsid w:val="3B8F4562"/>
    <w:rsid w:val="40954017"/>
    <w:rsid w:val="42AD54D5"/>
    <w:rsid w:val="451149F9"/>
    <w:rsid w:val="479B55F6"/>
    <w:rsid w:val="490876A6"/>
    <w:rsid w:val="4ED33047"/>
    <w:rsid w:val="507E3360"/>
    <w:rsid w:val="50F91836"/>
    <w:rsid w:val="55A37011"/>
    <w:rsid w:val="5755606F"/>
    <w:rsid w:val="5E94479D"/>
    <w:rsid w:val="67AC503E"/>
    <w:rsid w:val="68EB3668"/>
    <w:rsid w:val="6D8603C8"/>
    <w:rsid w:val="6E064830"/>
    <w:rsid w:val="75662603"/>
    <w:rsid w:val="773C38FC"/>
    <w:rsid w:val="7CF9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customStyle="1" w:styleId="5">
    <w:name w:val="p0_0"/>
    <w:basedOn w:val="6"/>
    <w:qFormat/>
    <w:uiPriority w:val="0"/>
    <w:pPr>
      <w:widowControl/>
    </w:pPr>
    <w:rPr>
      <w:kern w:val="0"/>
      <w:szCs w:val="20"/>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7">
    <w:name w:val="批注框文本 字符"/>
    <w:basedOn w:val="4"/>
    <w:link w:val="2"/>
    <w:semiHidden/>
    <w:qFormat/>
    <w:uiPriority w:val="99"/>
    <w:rPr>
      <w:rFonts w:ascii="Tahoma" w:hAnsi="Tahoma" w:eastAsia="微软雅黑" w:cstheme="minorBidi"/>
      <w:sz w:val="18"/>
      <w:szCs w:val="18"/>
    </w:rPr>
  </w:style>
  <w:style w:type="character" w:customStyle="1" w:styleId="8">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2396</Words>
  <Characters>2778</Characters>
  <Lines>24</Lines>
  <Paragraphs>6</Paragraphs>
  <TotalTime>30</TotalTime>
  <ScaleCrop>false</ScaleCrop>
  <LinksUpToDate>false</LinksUpToDate>
  <CharactersWithSpaces>2790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娃娃</cp:lastModifiedBy>
  <cp:lastPrinted>2023-05-04T06:08:21Z</cp:lastPrinted>
  <dcterms:modified xsi:type="dcterms:W3CDTF">2023-05-04T06:08:33Z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7FA41C4A8F3042C1B92FF971796288CD</vt:lpwstr>
  </property>
</Properties>
</file>